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4599" w:type="dxa"/>
        <w:tblLook w:val="04A0" w:firstRow="1" w:lastRow="0" w:firstColumn="1" w:lastColumn="0" w:noHBand="0" w:noVBand="1"/>
      </w:tblPr>
      <w:tblGrid>
        <w:gridCol w:w="817"/>
        <w:gridCol w:w="2126"/>
        <w:gridCol w:w="1276"/>
        <w:gridCol w:w="4820"/>
        <w:gridCol w:w="1591"/>
        <w:gridCol w:w="3969"/>
      </w:tblGrid>
      <w:tr w:rsidR="00297EE4" w:rsidTr="0009607A">
        <w:tc>
          <w:tcPr>
            <w:tcW w:w="14599" w:type="dxa"/>
            <w:gridSpan w:val="6"/>
          </w:tcPr>
          <w:p w:rsidR="003C6143" w:rsidRDefault="003C6143" w:rsidP="00297EE4">
            <w:pPr>
              <w:pStyle w:val="Bezproreda"/>
              <w:jc w:val="center"/>
              <w:rPr>
                <w:rFonts w:ascii="Times New Roman" w:hAnsi="Times New Roman" w:cs="Times New Roman"/>
                <w:b/>
                <w:sz w:val="24"/>
              </w:rPr>
            </w:pPr>
          </w:p>
          <w:p w:rsidR="00297EE4" w:rsidRDefault="00297EE4" w:rsidP="00297EE4">
            <w:pPr>
              <w:pStyle w:val="Bezproreda"/>
              <w:jc w:val="center"/>
              <w:rPr>
                <w:rFonts w:ascii="Times New Roman" w:hAnsi="Times New Roman" w:cs="Times New Roman"/>
                <w:b/>
                <w:sz w:val="24"/>
              </w:rPr>
            </w:pPr>
            <w:r>
              <w:rPr>
                <w:rFonts w:ascii="Times New Roman" w:hAnsi="Times New Roman" w:cs="Times New Roman"/>
                <w:b/>
                <w:sz w:val="24"/>
              </w:rPr>
              <w:t xml:space="preserve">Izvješće o </w:t>
            </w:r>
            <w:r w:rsidR="004151C5">
              <w:rPr>
                <w:rFonts w:ascii="Times New Roman" w:hAnsi="Times New Roman" w:cs="Times New Roman"/>
                <w:b/>
                <w:sz w:val="24"/>
              </w:rPr>
              <w:t>provedenom savjetovanju sa zainteresiranom javnošću</w:t>
            </w:r>
          </w:p>
          <w:p w:rsidR="003C6143" w:rsidRPr="00297EE4" w:rsidRDefault="003C6143" w:rsidP="00297EE4">
            <w:pPr>
              <w:pStyle w:val="Bezproreda"/>
              <w:jc w:val="center"/>
              <w:rPr>
                <w:rFonts w:ascii="Times New Roman" w:hAnsi="Times New Roman" w:cs="Times New Roman"/>
                <w:b/>
                <w:sz w:val="24"/>
              </w:rPr>
            </w:pPr>
          </w:p>
        </w:tc>
      </w:tr>
      <w:tr w:rsidR="00297EE4" w:rsidTr="0009607A">
        <w:trPr>
          <w:trHeight w:val="343"/>
        </w:trPr>
        <w:tc>
          <w:tcPr>
            <w:tcW w:w="14599" w:type="dxa"/>
            <w:gridSpan w:val="6"/>
          </w:tcPr>
          <w:p w:rsidR="00297EE4" w:rsidRPr="0071453F" w:rsidRDefault="00297EE4" w:rsidP="00752414">
            <w:pPr>
              <w:pStyle w:val="Bezproreda"/>
              <w:rPr>
                <w:rFonts w:ascii="Times New Roman" w:eastAsia="Times New Roman" w:hAnsi="Times New Roman" w:cs="Times New Roman"/>
                <w:bCs/>
                <w:color w:val="000000"/>
                <w:sz w:val="24"/>
                <w:szCs w:val="20"/>
                <w:lang w:eastAsia="hr-HR"/>
              </w:rPr>
            </w:pPr>
            <w:r w:rsidRPr="0071453F">
              <w:rPr>
                <w:rFonts w:ascii="Times New Roman" w:hAnsi="Times New Roman" w:cs="Times New Roman"/>
                <w:b/>
                <w:sz w:val="24"/>
              </w:rPr>
              <w:t>Naziv akta</w:t>
            </w:r>
            <w:r w:rsidRPr="0071453F">
              <w:rPr>
                <w:rFonts w:ascii="Times New Roman" w:hAnsi="Times New Roman" w:cs="Times New Roman"/>
                <w:sz w:val="24"/>
              </w:rPr>
              <w:t xml:space="preserve">: </w:t>
            </w:r>
            <w:r w:rsidR="0071453F" w:rsidRPr="0071453F">
              <w:rPr>
                <w:rFonts w:ascii="Times New Roman" w:hAnsi="Times New Roman" w:cs="Times New Roman"/>
                <w:bCs/>
                <w:sz w:val="24"/>
                <w:szCs w:val="24"/>
              </w:rPr>
              <w:t xml:space="preserve">Odluka </w:t>
            </w:r>
            <w:r w:rsidR="0071453F" w:rsidRPr="0071453F">
              <w:rPr>
                <w:rFonts w:ascii="Times New Roman" w:eastAsia="Times New Roman" w:hAnsi="Times New Roman" w:cs="Times New Roman"/>
                <w:bCs/>
                <w:color w:val="000000"/>
                <w:sz w:val="24"/>
                <w:szCs w:val="20"/>
                <w:lang w:eastAsia="hr-HR"/>
              </w:rPr>
              <w:t>o utvrđivanju lokacija za kupanje i trajanja kupališne sezone u 2018</w:t>
            </w:r>
          </w:p>
        </w:tc>
      </w:tr>
      <w:tr w:rsidR="00297EE4" w:rsidTr="0009607A">
        <w:tc>
          <w:tcPr>
            <w:tcW w:w="14599" w:type="dxa"/>
            <w:gridSpan w:val="6"/>
          </w:tcPr>
          <w:p w:rsidR="00297EE4" w:rsidRPr="00297EE4" w:rsidRDefault="00297EE4" w:rsidP="009C6AFA">
            <w:pPr>
              <w:pStyle w:val="Bezproreda"/>
              <w:jc w:val="both"/>
              <w:rPr>
                <w:rFonts w:ascii="Times New Roman" w:hAnsi="Times New Roman" w:cs="Times New Roman"/>
                <w:sz w:val="24"/>
              </w:rPr>
            </w:pPr>
            <w:r>
              <w:rPr>
                <w:rFonts w:ascii="Times New Roman" w:hAnsi="Times New Roman" w:cs="Times New Roman"/>
                <w:b/>
                <w:sz w:val="24"/>
              </w:rPr>
              <w:t xml:space="preserve">Vrijeme izrade: </w:t>
            </w:r>
            <w:r w:rsidR="00AA3C17">
              <w:rPr>
                <w:rFonts w:ascii="Times New Roman" w:hAnsi="Times New Roman" w:cs="Times New Roman"/>
                <w:sz w:val="24"/>
              </w:rPr>
              <w:t>S</w:t>
            </w:r>
            <w:r w:rsidR="0071453F">
              <w:rPr>
                <w:rFonts w:ascii="Times New Roman" w:hAnsi="Times New Roman" w:cs="Times New Roman"/>
                <w:sz w:val="24"/>
              </w:rPr>
              <w:t>vibanj</w:t>
            </w:r>
            <w:r w:rsidR="00AA3C17">
              <w:rPr>
                <w:rFonts w:ascii="Times New Roman" w:hAnsi="Times New Roman" w:cs="Times New Roman"/>
                <w:sz w:val="24"/>
              </w:rPr>
              <w:t xml:space="preserve"> 2</w:t>
            </w:r>
            <w:r w:rsidR="0087425D">
              <w:rPr>
                <w:rFonts w:ascii="Times New Roman" w:hAnsi="Times New Roman" w:cs="Times New Roman"/>
                <w:sz w:val="24"/>
              </w:rPr>
              <w:t>01</w:t>
            </w:r>
            <w:r w:rsidR="0071453F">
              <w:rPr>
                <w:rFonts w:ascii="Times New Roman" w:hAnsi="Times New Roman" w:cs="Times New Roman"/>
                <w:sz w:val="24"/>
              </w:rPr>
              <w:t>8</w:t>
            </w:r>
            <w:r>
              <w:rPr>
                <w:rFonts w:ascii="Times New Roman" w:hAnsi="Times New Roman" w:cs="Times New Roman"/>
                <w:sz w:val="24"/>
              </w:rPr>
              <w:t xml:space="preserve">. </w:t>
            </w:r>
            <w:r w:rsidR="00A55F85">
              <w:rPr>
                <w:rFonts w:ascii="Times New Roman" w:hAnsi="Times New Roman" w:cs="Times New Roman"/>
                <w:sz w:val="24"/>
              </w:rPr>
              <w:t>g.</w:t>
            </w:r>
          </w:p>
        </w:tc>
      </w:tr>
      <w:tr w:rsidR="00297EE4" w:rsidTr="0009607A">
        <w:tc>
          <w:tcPr>
            <w:tcW w:w="14599" w:type="dxa"/>
            <w:gridSpan w:val="6"/>
          </w:tcPr>
          <w:p w:rsidR="00297EE4" w:rsidRPr="00297EE4" w:rsidRDefault="00297EE4" w:rsidP="0071453F">
            <w:pPr>
              <w:pStyle w:val="Bezproreda"/>
              <w:jc w:val="both"/>
              <w:rPr>
                <w:rFonts w:ascii="Times New Roman" w:hAnsi="Times New Roman" w:cs="Times New Roman"/>
                <w:sz w:val="24"/>
              </w:rPr>
            </w:pPr>
            <w:r>
              <w:rPr>
                <w:rFonts w:ascii="Times New Roman" w:hAnsi="Times New Roman" w:cs="Times New Roman"/>
                <w:b/>
                <w:sz w:val="24"/>
              </w:rPr>
              <w:t xml:space="preserve">Cilj i glavna tema akta: </w:t>
            </w:r>
            <w:r w:rsidR="0071453F" w:rsidRPr="0071453F">
              <w:rPr>
                <w:rFonts w:ascii="Times New Roman" w:hAnsi="Times New Roman" w:cs="Times New Roman"/>
                <w:sz w:val="24"/>
                <w:szCs w:val="24"/>
              </w:rPr>
              <w:t>Odredbe Zakona o vodama propisuj</w:t>
            </w:r>
            <w:r w:rsidR="0071453F">
              <w:rPr>
                <w:rFonts w:ascii="Times New Roman" w:hAnsi="Times New Roman" w:cs="Times New Roman"/>
                <w:sz w:val="24"/>
                <w:szCs w:val="24"/>
              </w:rPr>
              <w:t>u</w:t>
            </w:r>
            <w:r w:rsidR="0071453F" w:rsidRPr="0071453F">
              <w:rPr>
                <w:rFonts w:ascii="Times New Roman" w:hAnsi="Times New Roman" w:cs="Times New Roman"/>
                <w:sz w:val="24"/>
                <w:szCs w:val="24"/>
              </w:rPr>
              <w:t xml:space="preserve"> da jedinica lokalne samouprave donosi odluku kojom se utvrđuju lokacije za kupanje (kupališta) i trajanje sezone za kupanje na površinskim vodama</w:t>
            </w:r>
            <w:r w:rsidR="0071453F">
              <w:rPr>
                <w:rFonts w:ascii="Times New Roman" w:hAnsi="Times New Roman" w:cs="Times New Roman"/>
                <w:sz w:val="24"/>
                <w:szCs w:val="24"/>
              </w:rPr>
              <w:t xml:space="preserve">. Isto tako i odredbe </w:t>
            </w:r>
            <w:r w:rsidR="0071453F" w:rsidRPr="0071453F">
              <w:rPr>
                <w:rFonts w:ascii="Times New Roman" w:hAnsi="Times New Roman" w:cs="Times New Roman"/>
                <w:sz w:val="24"/>
                <w:szCs w:val="24"/>
              </w:rPr>
              <w:t>Uredbe o kakvoći voda za kupanje</w:t>
            </w:r>
            <w:r w:rsidR="0071453F">
              <w:rPr>
                <w:rFonts w:ascii="Times New Roman" w:hAnsi="Times New Roman" w:cs="Times New Roman"/>
                <w:sz w:val="24"/>
                <w:szCs w:val="24"/>
              </w:rPr>
              <w:t xml:space="preserve"> </w:t>
            </w:r>
            <w:r w:rsidR="0071453F" w:rsidRPr="0071453F">
              <w:rPr>
                <w:rFonts w:ascii="Times New Roman" w:hAnsi="Times New Roman" w:cs="Times New Roman"/>
                <w:sz w:val="24"/>
                <w:szCs w:val="24"/>
              </w:rPr>
              <w:t>propisuj</w:t>
            </w:r>
            <w:r w:rsidR="0071453F">
              <w:rPr>
                <w:rFonts w:ascii="Times New Roman" w:hAnsi="Times New Roman" w:cs="Times New Roman"/>
                <w:sz w:val="24"/>
                <w:szCs w:val="24"/>
              </w:rPr>
              <w:t>u</w:t>
            </w:r>
            <w:r w:rsidR="0071453F" w:rsidRPr="0071453F">
              <w:rPr>
                <w:rFonts w:ascii="Times New Roman" w:hAnsi="Times New Roman" w:cs="Times New Roman"/>
                <w:sz w:val="24"/>
                <w:szCs w:val="24"/>
              </w:rPr>
              <w:t xml:space="preserve"> da jedinica lokalne samouprave prije početka svake sezone kupanja donosi odluku kojom se utvrđuju lokacije za kupanje (kupališta) na kojima se provodi praćenje kakvoće voda, utvrđuju razlozi eventualnih promjena u odnosu na prethodnu sezonu kupanja, utvrđuje trajanje sezone za kupanje na površinskim vodama za kupanje, prikazuje ocjena o kakvoći površinskih voda za kupanje za prethodnu godinu te obavlja razvrstavanje za prethodno razdoblje od 4 godine, izrađuje kartografski prikaz plaža te određuje profil vode za kupanje</w:t>
            </w:r>
          </w:p>
        </w:tc>
      </w:tr>
      <w:tr w:rsidR="00752414" w:rsidTr="0009607A">
        <w:tc>
          <w:tcPr>
            <w:tcW w:w="14599" w:type="dxa"/>
            <w:gridSpan w:val="6"/>
          </w:tcPr>
          <w:p w:rsidR="00752414" w:rsidRPr="002D0E87" w:rsidRDefault="00752414" w:rsidP="00752414">
            <w:pPr>
              <w:pStyle w:val="Bezproreda"/>
              <w:rPr>
                <w:rFonts w:ascii="Times New Roman" w:hAnsi="Times New Roman" w:cs="Times New Roman"/>
                <w:b/>
                <w:sz w:val="24"/>
              </w:rPr>
            </w:pPr>
            <w:r w:rsidRPr="002D0E87">
              <w:rPr>
                <w:rFonts w:ascii="Times New Roman" w:hAnsi="Times New Roman" w:cs="Times New Roman"/>
                <w:b/>
                <w:sz w:val="24"/>
              </w:rPr>
              <w:t xml:space="preserve">Vrijeme savjetovanja: </w:t>
            </w:r>
            <w:r w:rsidR="0071453F" w:rsidRPr="0071453F">
              <w:rPr>
                <w:rFonts w:ascii="Times New Roman" w:hAnsi="Times New Roman" w:cs="Times New Roman"/>
                <w:sz w:val="24"/>
              </w:rPr>
              <w:t>04</w:t>
            </w:r>
            <w:r w:rsidRPr="0071453F">
              <w:rPr>
                <w:rFonts w:ascii="Times New Roman" w:hAnsi="Times New Roman" w:cs="Times New Roman"/>
                <w:sz w:val="24"/>
              </w:rPr>
              <w:t>.</w:t>
            </w:r>
            <w:r w:rsidRPr="002D0E87">
              <w:rPr>
                <w:rFonts w:ascii="Times New Roman" w:hAnsi="Times New Roman" w:cs="Times New Roman"/>
                <w:sz w:val="24"/>
              </w:rPr>
              <w:t>-</w:t>
            </w:r>
            <w:r w:rsidR="002D0E87">
              <w:rPr>
                <w:rFonts w:ascii="Times New Roman" w:hAnsi="Times New Roman" w:cs="Times New Roman"/>
                <w:sz w:val="24"/>
              </w:rPr>
              <w:t>1</w:t>
            </w:r>
            <w:r w:rsidR="0071453F">
              <w:rPr>
                <w:rFonts w:ascii="Times New Roman" w:hAnsi="Times New Roman" w:cs="Times New Roman"/>
                <w:sz w:val="24"/>
              </w:rPr>
              <w:t>3</w:t>
            </w:r>
            <w:r w:rsidR="002D0E87">
              <w:rPr>
                <w:rFonts w:ascii="Times New Roman" w:hAnsi="Times New Roman" w:cs="Times New Roman"/>
                <w:sz w:val="24"/>
              </w:rPr>
              <w:t>.</w:t>
            </w:r>
            <w:r w:rsidR="0071453F">
              <w:rPr>
                <w:rFonts w:ascii="Times New Roman" w:hAnsi="Times New Roman" w:cs="Times New Roman"/>
                <w:sz w:val="24"/>
              </w:rPr>
              <w:t>05</w:t>
            </w:r>
            <w:r w:rsidRPr="002D0E87">
              <w:rPr>
                <w:rFonts w:ascii="Times New Roman" w:hAnsi="Times New Roman" w:cs="Times New Roman"/>
                <w:sz w:val="24"/>
              </w:rPr>
              <w:t>.201</w:t>
            </w:r>
            <w:r w:rsidR="0071453F">
              <w:rPr>
                <w:rFonts w:ascii="Times New Roman" w:hAnsi="Times New Roman" w:cs="Times New Roman"/>
                <w:sz w:val="24"/>
              </w:rPr>
              <w:t>8</w:t>
            </w:r>
            <w:r w:rsidRPr="002D0E87">
              <w:rPr>
                <w:rFonts w:ascii="Times New Roman" w:hAnsi="Times New Roman" w:cs="Times New Roman"/>
                <w:sz w:val="24"/>
              </w:rPr>
              <w:t>.</w:t>
            </w:r>
          </w:p>
        </w:tc>
      </w:tr>
      <w:tr w:rsidR="00B80112" w:rsidTr="0009607A">
        <w:tc>
          <w:tcPr>
            <w:tcW w:w="817" w:type="dxa"/>
          </w:tcPr>
          <w:p w:rsidR="004151C5" w:rsidRDefault="004151C5" w:rsidP="00752414">
            <w:pPr>
              <w:pStyle w:val="Bezproreda"/>
              <w:jc w:val="center"/>
              <w:rPr>
                <w:rFonts w:ascii="Times New Roman" w:hAnsi="Times New Roman" w:cs="Times New Roman"/>
                <w:sz w:val="24"/>
              </w:rPr>
            </w:pPr>
            <w:r>
              <w:rPr>
                <w:rFonts w:ascii="Times New Roman" w:hAnsi="Times New Roman" w:cs="Times New Roman"/>
                <w:sz w:val="24"/>
              </w:rPr>
              <w:t>Redni broj</w:t>
            </w:r>
          </w:p>
        </w:tc>
        <w:tc>
          <w:tcPr>
            <w:tcW w:w="2126" w:type="dxa"/>
          </w:tcPr>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Naziv/</w:t>
            </w:r>
          </w:p>
          <w:p w:rsidR="004151C5" w:rsidRDefault="004151C5" w:rsidP="00752414">
            <w:pPr>
              <w:pStyle w:val="Bezproreda"/>
              <w:jc w:val="center"/>
              <w:rPr>
                <w:rFonts w:ascii="Times New Roman" w:hAnsi="Times New Roman" w:cs="Times New Roman"/>
                <w:sz w:val="24"/>
              </w:rPr>
            </w:pPr>
            <w:r>
              <w:rPr>
                <w:rFonts w:ascii="Times New Roman" w:hAnsi="Times New Roman" w:cs="Times New Roman"/>
                <w:sz w:val="24"/>
              </w:rPr>
              <w:t>ime i prezime dionika</w:t>
            </w:r>
          </w:p>
        </w:tc>
        <w:tc>
          <w:tcPr>
            <w:tcW w:w="1276" w:type="dxa"/>
          </w:tcPr>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 xml:space="preserve">Članak </w:t>
            </w:r>
          </w:p>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na koji se odnosi primjedba/</w:t>
            </w:r>
          </w:p>
          <w:p w:rsidR="004151C5" w:rsidRDefault="004151C5" w:rsidP="00752414">
            <w:pPr>
              <w:pStyle w:val="Bezproreda"/>
              <w:jc w:val="center"/>
              <w:rPr>
                <w:rFonts w:ascii="Times New Roman" w:hAnsi="Times New Roman" w:cs="Times New Roman"/>
                <w:sz w:val="24"/>
              </w:rPr>
            </w:pPr>
            <w:r>
              <w:rPr>
                <w:rFonts w:ascii="Times New Roman" w:hAnsi="Times New Roman" w:cs="Times New Roman"/>
                <w:sz w:val="24"/>
              </w:rPr>
              <w:t>prijedlog</w:t>
            </w:r>
          </w:p>
        </w:tc>
        <w:tc>
          <w:tcPr>
            <w:tcW w:w="4820" w:type="dxa"/>
          </w:tcPr>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Tekst</w:t>
            </w:r>
          </w:p>
          <w:p w:rsidR="004151C5" w:rsidRDefault="004151C5" w:rsidP="00752414">
            <w:pPr>
              <w:pStyle w:val="Bezproreda"/>
              <w:jc w:val="center"/>
              <w:rPr>
                <w:rFonts w:ascii="Times New Roman" w:hAnsi="Times New Roman" w:cs="Times New Roman"/>
                <w:sz w:val="24"/>
              </w:rPr>
            </w:pPr>
            <w:r>
              <w:rPr>
                <w:rFonts w:ascii="Times New Roman" w:hAnsi="Times New Roman" w:cs="Times New Roman"/>
                <w:sz w:val="24"/>
              </w:rPr>
              <w:t xml:space="preserve"> primjedbe/prijedloga</w:t>
            </w:r>
          </w:p>
        </w:tc>
        <w:tc>
          <w:tcPr>
            <w:tcW w:w="1591" w:type="dxa"/>
          </w:tcPr>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Prihvaćanje/</w:t>
            </w:r>
          </w:p>
          <w:p w:rsidR="00752414" w:rsidRDefault="004151C5" w:rsidP="00752414">
            <w:pPr>
              <w:pStyle w:val="Bezproreda"/>
              <w:jc w:val="center"/>
              <w:rPr>
                <w:rFonts w:ascii="Times New Roman" w:hAnsi="Times New Roman" w:cs="Times New Roman"/>
                <w:sz w:val="24"/>
              </w:rPr>
            </w:pPr>
            <w:r>
              <w:rPr>
                <w:rFonts w:ascii="Times New Roman" w:hAnsi="Times New Roman" w:cs="Times New Roman"/>
                <w:sz w:val="24"/>
              </w:rPr>
              <w:t>neprihvaćanje</w:t>
            </w:r>
            <w:r w:rsidR="00752414">
              <w:rPr>
                <w:rFonts w:ascii="Times New Roman" w:hAnsi="Times New Roman" w:cs="Times New Roman"/>
                <w:sz w:val="24"/>
              </w:rPr>
              <w:t xml:space="preserve"> </w:t>
            </w:r>
          </w:p>
          <w:p w:rsidR="00B80112" w:rsidRDefault="00752414" w:rsidP="00752414">
            <w:pPr>
              <w:pStyle w:val="Bezproreda"/>
              <w:jc w:val="center"/>
              <w:rPr>
                <w:rFonts w:ascii="Times New Roman" w:hAnsi="Times New Roman" w:cs="Times New Roman"/>
                <w:sz w:val="24"/>
              </w:rPr>
            </w:pPr>
            <w:r>
              <w:rPr>
                <w:rFonts w:ascii="Times New Roman" w:hAnsi="Times New Roman" w:cs="Times New Roman"/>
                <w:sz w:val="24"/>
              </w:rPr>
              <w:t>primjedbe/</w:t>
            </w:r>
          </w:p>
          <w:p w:rsidR="004151C5" w:rsidRDefault="00752414" w:rsidP="00752414">
            <w:pPr>
              <w:pStyle w:val="Bezproreda"/>
              <w:jc w:val="center"/>
              <w:rPr>
                <w:rFonts w:ascii="Times New Roman" w:hAnsi="Times New Roman" w:cs="Times New Roman"/>
                <w:sz w:val="24"/>
              </w:rPr>
            </w:pPr>
            <w:r>
              <w:rPr>
                <w:rFonts w:ascii="Times New Roman" w:hAnsi="Times New Roman" w:cs="Times New Roman"/>
                <w:sz w:val="24"/>
              </w:rPr>
              <w:t>prijedloga</w:t>
            </w:r>
          </w:p>
        </w:tc>
        <w:tc>
          <w:tcPr>
            <w:tcW w:w="3969" w:type="dxa"/>
          </w:tcPr>
          <w:p w:rsidR="00B80112" w:rsidRDefault="00752414" w:rsidP="00752414">
            <w:pPr>
              <w:pStyle w:val="Bezproreda"/>
              <w:jc w:val="center"/>
              <w:rPr>
                <w:rFonts w:ascii="Times New Roman" w:hAnsi="Times New Roman" w:cs="Times New Roman"/>
                <w:sz w:val="24"/>
              </w:rPr>
            </w:pPr>
            <w:r>
              <w:rPr>
                <w:rFonts w:ascii="Times New Roman" w:hAnsi="Times New Roman" w:cs="Times New Roman"/>
                <w:sz w:val="24"/>
              </w:rPr>
              <w:t>Razlozi prihvaćenja/</w:t>
            </w:r>
          </w:p>
          <w:p w:rsidR="00B80112" w:rsidRDefault="00752414" w:rsidP="00752414">
            <w:pPr>
              <w:pStyle w:val="Bezproreda"/>
              <w:jc w:val="center"/>
              <w:rPr>
                <w:rFonts w:ascii="Times New Roman" w:hAnsi="Times New Roman" w:cs="Times New Roman"/>
                <w:sz w:val="24"/>
              </w:rPr>
            </w:pPr>
            <w:r>
              <w:rPr>
                <w:rFonts w:ascii="Times New Roman" w:hAnsi="Times New Roman" w:cs="Times New Roman"/>
                <w:sz w:val="24"/>
              </w:rPr>
              <w:t xml:space="preserve">ne prihvaćenja </w:t>
            </w:r>
          </w:p>
          <w:p w:rsidR="004151C5" w:rsidRDefault="00752414" w:rsidP="00B80112">
            <w:pPr>
              <w:pStyle w:val="Bezproreda"/>
              <w:jc w:val="center"/>
              <w:rPr>
                <w:rFonts w:ascii="Times New Roman" w:hAnsi="Times New Roman" w:cs="Times New Roman"/>
                <w:sz w:val="24"/>
              </w:rPr>
            </w:pPr>
            <w:r>
              <w:rPr>
                <w:rFonts w:ascii="Times New Roman" w:hAnsi="Times New Roman" w:cs="Times New Roman"/>
                <w:sz w:val="24"/>
              </w:rPr>
              <w:t>primjedbe</w:t>
            </w:r>
            <w:r w:rsidR="00B80112">
              <w:rPr>
                <w:rFonts w:ascii="Times New Roman" w:hAnsi="Times New Roman" w:cs="Times New Roman"/>
                <w:sz w:val="24"/>
              </w:rPr>
              <w:t>/</w:t>
            </w:r>
            <w:r>
              <w:rPr>
                <w:rFonts w:ascii="Times New Roman" w:hAnsi="Times New Roman" w:cs="Times New Roman"/>
                <w:sz w:val="24"/>
              </w:rPr>
              <w:t>prijedloga</w:t>
            </w:r>
          </w:p>
        </w:tc>
      </w:tr>
      <w:tr w:rsidR="00B80112" w:rsidTr="0009607A">
        <w:tc>
          <w:tcPr>
            <w:tcW w:w="817" w:type="dxa"/>
          </w:tcPr>
          <w:p w:rsidR="004151C5" w:rsidRDefault="004151C5" w:rsidP="009302D6">
            <w:pPr>
              <w:pStyle w:val="Bezproreda"/>
              <w:jc w:val="center"/>
              <w:rPr>
                <w:rFonts w:ascii="Times New Roman" w:hAnsi="Times New Roman" w:cs="Times New Roman"/>
                <w:sz w:val="24"/>
              </w:rPr>
            </w:pPr>
          </w:p>
          <w:p w:rsidR="009302D6" w:rsidRDefault="009302D6" w:rsidP="009302D6">
            <w:pPr>
              <w:pStyle w:val="Bezproreda"/>
              <w:jc w:val="center"/>
              <w:rPr>
                <w:rFonts w:ascii="Times New Roman" w:hAnsi="Times New Roman" w:cs="Times New Roman"/>
                <w:sz w:val="24"/>
              </w:rPr>
            </w:pPr>
          </w:p>
          <w:p w:rsidR="009302D6" w:rsidRDefault="009302D6" w:rsidP="009302D6">
            <w:pPr>
              <w:pStyle w:val="Bezproreda"/>
              <w:jc w:val="center"/>
              <w:rPr>
                <w:rFonts w:ascii="Times New Roman" w:hAnsi="Times New Roman" w:cs="Times New Roman"/>
                <w:sz w:val="24"/>
              </w:rPr>
            </w:pPr>
            <w:r>
              <w:rPr>
                <w:rFonts w:ascii="Times New Roman" w:hAnsi="Times New Roman" w:cs="Times New Roman"/>
                <w:sz w:val="24"/>
              </w:rPr>
              <w:t>1.</w:t>
            </w:r>
          </w:p>
        </w:tc>
        <w:tc>
          <w:tcPr>
            <w:tcW w:w="2126" w:type="dxa"/>
          </w:tcPr>
          <w:p w:rsidR="004151C5" w:rsidRDefault="004151C5" w:rsidP="00297EE4">
            <w:pPr>
              <w:pStyle w:val="Bezproreda"/>
              <w:jc w:val="both"/>
              <w:rPr>
                <w:rFonts w:ascii="Times New Roman" w:hAnsi="Times New Roman" w:cs="Times New Roman"/>
                <w:sz w:val="24"/>
              </w:rPr>
            </w:pPr>
          </w:p>
          <w:p w:rsidR="009302D6" w:rsidRDefault="009302D6" w:rsidP="009302D6">
            <w:pPr>
              <w:pStyle w:val="Bezproreda"/>
              <w:jc w:val="center"/>
              <w:rPr>
                <w:rFonts w:ascii="Times New Roman" w:hAnsi="Times New Roman" w:cs="Times New Roman"/>
                <w:sz w:val="24"/>
              </w:rPr>
            </w:pPr>
            <w:r>
              <w:rPr>
                <w:rFonts w:ascii="Times New Roman" w:hAnsi="Times New Roman" w:cs="Times New Roman"/>
                <w:sz w:val="24"/>
              </w:rPr>
              <w:t>MO Brod na Kupi</w:t>
            </w:r>
          </w:p>
        </w:tc>
        <w:tc>
          <w:tcPr>
            <w:tcW w:w="1276" w:type="dxa"/>
          </w:tcPr>
          <w:p w:rsidR="004151C5" w:rsidRDefault="004151C5" w:rsidP="00297EE4">
            <w:pPr>
              <w:pStyle w:val="Bezproreda"/>
              <w:jc w:val="both"/>
              <w:rPr>
                <w:rFonts w:ascii="Times New Roman" w:hAnsi="Times New Roman" w:cs="Times New Roman"/>
                <w:sz w:val="24"/>
              </w:rPr>
            </w:pPr>
          </w:p>
        </w:tc>
        <w:tc>
          <w:tcPr>
            <w:tcW w:w="4820" w:type="dxa"/>
          </w:tcPr>
          <w:p w:rsidR="009302D6" w:rsidRDefault="009302D6" w:rsidP="00297EE4">
            <w:pPr>
              <w:pStyle w:val="Bezproreda"/>
              <w:jc w:val="both"/>
              <w:rPr>
                <w:rFonts w:ascii="Times New Roman" w:hAnsi="Times New Roman" w:cs="Times New Roman"/>
                <w:sz w:val="24"/>
              </w:rPr>
            </w:pPr>
            <w:r>
              <w:rPr>
                <w:rFonts w:ascii="Times New Roman" w:hAnsi="Times New Roman" w:cs="Times New Roman"/>
                <w:sz w:val="24"/>
              </w:rPr>
              <w:t xml:space="preserve">Traže da se uz područje „Pritiske“, i pozicija Jaza u Gustom Lazu, 1,5 km uzvodno od Broda na Kupi, isto tako proglasi kupalištem. </w:t>
            </w:r>
          </w:p>
          <w:p w:rsidR="009302D6" w:rsidRDefault="009302D6" w:rsidP="00297EE4">
            <w:pPr>
              <w:pStyle w:val="Bezproreda"/>
              <w:jc w:val="both"/>
              <w:rPr>
                <w:rFonts w:ascii="Times New Roman" w:hAnsi="Times New Roman" w:cs="Times New Roman"/>
                <w:sz w:val="24"/>
              </w:rPr>
            </w:pPr>
            <w:r>
              <w:rPr>
                <w:rFonts w:ascii="Times New Roman" w:hAnsi="Times New Roman" w:cs="Times New Roman"/>
                <w:sz w:val="24"/>
              </w:rPr>
              <w:t xml:space="preserve">Prema njima to je mjesto oduvijek bilo atraktivno za kupanje. </w:t>
            </w:r>
          </w:p>
          <w:p w:rsidR="004151C5" w:rsidRDefault="009302D6" w:rsidP="00297EE4">
            <w:pPr>
              <w:pStyle w:val="Bezproreda"/>
              <w:jc w:val="both"/>
              <w:rPr>
                <w:rFonts w:ascii="Times New Roman" w:hAnsi="Times New Roman" w:cs="Times New Roman"/>
                <w:sz w:val="24"/>
              </w:rPr>
            </w:pPr>
            <w:r>
              <w:rPr>
                <w:rFonts w:ascii="Times New Roman" w:hAnsi="Times New Roman" w:cs="Times New Roman"/>
                <w:sz w:val="24"/>
              </w:rPr>
              <w:t>Osim toga, prema njima, Udruga „Kupa“ već punih 14 godina na toj lokaciji provodi poznati tradicionalni međunarodni plivački miting „KUPOM UZVODNO“. Isto tako, prema njima, mjesto je idealno za razvoj sportova na vodi te ga ljeti posjećuju mnogi posjetitelji turisti, kupači, kanuisti, kajakaši.</w:t>
            </w:r>
          </w:p>
        </w:tc>
        <w:tc>
          <w:tcPr>
            <w:tcW w:w="1591" w:type="dxa"/>
          </w:tcPr>
          <w:p w:rsidR="004151C5" w:rsidRDefault="0009607A" w:rsidP="00297EE4">
            <w:pPr>
              <w:pStyle w:val="Bezproreda"/>
              <w:jc w:val="both"/>
              <w:rPr>
                <w:rFonts w:ascii="Times New Roman" w:hAnsi="Times New Roman" w:cs="Times New Roman"/>
                <w:sz w:val="24"/>
              </w:rPr>
            </w:pPr>
            <w:r>
              <w:rPr>
                <w:rFonts w:ascii="Times New Roman" w:hAnsi="Times New Roman" w:cs="Times New Roman"/>
                <w:sz w:val="24"/>
              </w:rPr>
              <w:t>Prijedlog se ne prihvaća.</w:t>
            </w:r>
          </w:p>
        </w:tc>
        <w:tc>
          <w:tcPr>
            <w:tcW w:w="3969" w:type="dxa"/>
          </w:tcPr>
          <w:p w:rsidR="004151C5" w:rsidRDefault="0009607A" w:rsidP="00297EE4">
            <w:pPr>
              <w:pStyle w:val="Bezproreda"/>
              <w:jc w:val="both"/>
              <w:rPr>
                <w:rFonts w:ascii="Times New Roman" w:hAnsi="Times New Roman" w:cs="Times New Roman"/>
                <w:sz w:val="24"/>
              </w:rPr>
            </w:pPr>
            <w:r>
              <w:rPr>
                <w:rFonts w:ascii="Times New Roman" w:hAnsi="Times New Roman" w:cs="Times New Roman"/>
                <w:sz w:val="24"/>
              </w:rPr>
              <w:t>P</w:t>
            </w:r>
            <w:r w:rsidR="005C2C4D">
              <w:rPr>
                <w:rFonts w:ascii="Times New Roman" w:hAnsi="Times New Roman" w:cs="Times New Roman"/>
                <w:sz w:val="24"/>
              </w:rPr>
              <w:t>rijedlog nije tema savjetovanja, obzirom se ono provodilo samo za plažu „Pritiske“.</w:t>
            </w:r>
            <w:bookmarkStart w:id="0" w:name="_GoBack"/>
            <w:bookmarkEnd w:id="0"/>
          </w:p>
          <w:p w:rsidR="00A354A8" w:rsidRDefault="00A354A8" w:rsidP="00297EE4">
            <w:pPr>
              <w:pStyle w:val="Bezproreda"/>
              <w:jc w:val="both"/>
              <w:rPr>
                <w:rFonts w:ascii="Times New Roman" w:hAnsi="Times New Roman" w:cs="Times New Roman"/>
                <w:sz w:val="24"/>
              </w:rPr>
            </w:pPr>
          </w:p>
          <w:p w:rsidR="00A354A8" w:rsidRDefault="00A354A8" w:rsidP="00297EE4">
            <w:pPr>
              <w:pStyle w:val="Bezproreda"/>
              <w:jc w:val="both"/>
              <w:rPr>
                <w:rFonts w:ascii="Times New Roman" w:hAnsi="Times New Roman" w:cs="Times New Roman"/>
                <w:sz w:val="24"/>
              </w:rPr>
            </w:pPr>
          </w:p>
          <w:p w:rsidR="00A354A8" w:rsidRDefault="00A354A8" w:rsidP="00297EE4">
            <w:pPr>
              <w:pStyle w:val="Bezproreda"/>
              <w:jc w:val="both"/>
              <w:rPr>
                <w:rFonts w:ascii="Times New Roman" w:hAnsi="Times New Roman" w:cs="Times New Roman"/>
                <w:sz w:val="24"/>
              </w:rPr>
            </w:pPr>
          </w:p>
          <w:p w:rsidR="00214C61" w:rsidRDefault="00214C61" w:rsidP="00297EE4">
            <w:pPr>
              <w:pStyle w:val="Bezproreda"/>
              <w:jc w:val="both"/>
              <w:rPr>
                <w:rFonts w:ascii="Times New Roman" w:hAnsi="Times New Roman" w:cs="Times New Roman"/>
                <w:sz w:val="24"/>
              </w:rPr>
            </w:pPr>
          </w:p>
          <w:p w:rsidR="00214C61" w:rsidRDefault="00214C61" w:rsidP="00297EE4">
            <w:pPr>
              <w:pStyle w:val="Bezproreda"/>
              <w:jc w:val="both"/>
              <w:rPr>
                <w:rFonts w:ascii="Times New Roman" w:hAnsi="Times New Roman" w:cs="Times New Roman"/>
                <w:sz w:val="24"/>
              </w:rPr>
            </w:pPr>
          </w:p>
        </w:tc>
      </w:tr>
    </w:tbl>
    <w:p w:rsidR="004151C5" w:rsidRDefault="004151C5" w:rsidP="00297EE4">
      <w:pPr>
        <w:pStyle w:val="Bezproreda"/>
        <w:jc w:val="both"/>
        <w:rPr>
          <w:rFonts w:ascii="Times New Roman" w:hAnsi="Times New Roman" w:cs="Times New Roman"/>
          <w:sz w:val="24"/>
        </w:rPr>
      </w:pPr>
    </w:p>
    <w:p w:rsidR="003C6143" w:rsidRDefault="003C6143" w:rsidP="009C6AFA">
      <w:pPr>
        <w:pStyle w:val="Bezproreda"/>
        <w:ind w:left="5664"/>
        <w:jc w:val="center"/>
        <w:rPr>
          <w:rFonts w:ascii="Times New Roman" w:hAnsi="Times New Roman" w:cs="Times New Roman"/>
          <w:sz w:val="24"/>
        </w:rPr>
      </w:pPr>
      <w:r>
        <w:rPr>
          <w:rFonts w:ascii="Times New Roman" w:hAnsi="Times New Roman" w:cs="Times New Roman"/>
          <w:sz w:val="24"/>
        </w:rPr>
        <w:t>Izradi</w:t>
      </w:r>
      <w:r w:rsidR="0071453F">
        <w:rPr>
          <w:rFonts w:ascii="Times New Roman" w:hAnsi="Times New Roman" w:cs="Times New Roman"/>
          <w:sz w:val="24"/>
        </w:rPr>
        <w:t>la</w:t>
      </w:r>
    </w:p>
    <w:p w:rsidR="003C6143" w:rsidRDefault="003C6143" w:rsidP="009C6AFA">
      <w:pPr>
        <w:pStyle w:val="Bezproreda"/>
        <w:ind w:left="5664"/>
        <w:jc w:val="center"/>
        <w:rPr>
          <w:rFonts w:ascii="Times New Roman" w:hAnsi="Times New Roman" w:cs="Times New Roman"/>
          <w:sz w:val="24"/>
        </w:rPr>
      </w:pPr>
      <w:r>
        <w:rPr>
          <w:rFonts w:ascii="Times New Roman" w:hAnsi="Times New Roman" w:cs="Times New Roman"/>
          <w:sz w:val="24"/>
        </w:rPr>
        <w:t xml:space="preserve">Dana </w:t>
      </w:r>
      <w:r w:rsidR="00AA3C17">
        <w:rPr>
          <w:rFonts w:ascii="Times New Roman" w:hAnsi="Times New Roman" w:cs="Times New Roman"/>
          <w:sz w:val="24"/>
        </w:rPr>
        <w:t>1</w:t>
      </w:r>
      <w:r w:rsidR="0071453F">
        <w:rPr>
          <w:rFonts w:ascii="Times New Roman" w:hAnsi="Times New Roman" w:cs="Times New Roman"/>
          <w:sz w:val="24"/>
        </w:rPr>
        <w:t>4</w:t>
      </w:r>
      <w:r w:rsidR="002D0E87">
        <w:rPr>
          <w:rFonts w:ascii="Times New Roman" w:hAnsi="Times New Roman" w:cs="Times New Roman"/>
          <w:sz w:val="24"/>
        </w:rPr>
        <w:t>.</w:t>
      </w:r>
      <w:r w:rsidR="0071453F">
        <w:rPr>
          <w:rFonts w:ascii="Times New Roman" w:hAnsi="Times New Roman" w:cs="Times New Roman"/>
          <w:sz w:val="24"/>
        </w:rPr>
        <w:t>05</w:t>
      </w:r>
      <w:r>
        <w:rPr>
          <w:rFonts w:ascii="Times New Roman" w:hAnsi="Times New Roman" w:cs="Times New Roman"/>
          <w:sz w:val="24"/>
        </w:rPr>
        <w:t>.201</w:t>
      </w:r>
      <w:r w:rsidR="0071453F">
        <w:rPr>
          <w:rFonts w:ascii="Times New Roman" w:hAnsi="Times New Roman" w:cs="Times New Roman"/>
          <w:sz w:val="24"/>
        </w:rPr>
        <w:t>8</w:t>
      </w:r>
      <w:r>
        <w:rPr>
          <w:rFonts w:ascii="Times New Roman" w:hAnsi="Times New Roman" w:cs="Times New Roman"/>
          <w:sz w:val="24"/>
        </w:rPr>
        <w:t>.g</w:t>
      </w:r>
    </w:p>
    <w:p w:rsidR="003C6143" w:rsidRPr="00297EE4" w:rsidRDefault="0071453F" w:rsidP="009C6AFA">
      <w:pPr>
        <w:pStyle w:val="Bezproreda"/>
        <w:ind w:left="5664"/>
        <w:jc w:val="center"/>
        <w:rPr>
          <w:rFonts w:ascii="Times New Roman" w:hAnsi="Times New Roman" w:cs="Times New Roman"/>
          <w:sz w:val="24"/>
        </w:rPr>
      </w:pPr>
      <w:r>
        <w:rPr>
          <w:rFonts w:ascii="Times New Roman" w:hAnsi="Times New Roman" w:cs="Times New Roman"/>
          <w:sz w:val="24"/>
        </w:rPr>
        <w:t xml:space="preserve">Gordana </w:t>
      </w:r>
      <w:proofErr w:type="spellStart"/>
      <w:r>
        <w:rPr>
          <w:rFonts w:ascii="Times New Roman" w:hAnsi="Times New Roman" w:cs="Times New Roman"/>
          <w:sz w:val="24"/>
        </w:rPr>
        <w:t>Piskač</w:t>
      </w:r>
      <w:proofErr w:type="spellEnd"/>
      <w:r>
        <w:rPr>
          <w:rFonts w:ascii="Times New Roman" w:hAnsi="Times New Roman" w:cs="Times New Roman"/>
          <w:sz w:val="24"/>
        </w:rPr>
        <w:t xml:space="preserve">, </w:t>
      </w:r>
      <w:proofErr w:type="spellStart"/>
      <w:r>
        <w:rPr>
          <w:rFonts w:ascii="Times New Roman" w:hAnsi="Times New Roman" w:cs="Times New Roman"/>
          <w:sz w:val="24"/>
        </w:rPr>
        <w:t>dipl.ing.građ</w:t>
      </w:r>
      <w:proofErr w:type="spellEnd"/>
      <w:r>
        <w:rPr>
          <w:rFonts w:ascii="Times New Roman" w:hAnsi="Times New Roman" w:cs="Times New Roman"/>
          <w:sz w:val="24"/>
        </w:rPr>
        <w:t>.</w:t>
      </w:r>
    </w:p>
    <w:sectPr w:rsidR="003C6143" w:rsidRPr="00297EE4" w:rsidSect="0009607A">
      <w:pgSz w:w="16838" w:h="11906" w:orient="landscape"/>
      <w:pgMar w:top="993"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3E"/>
    <w:rsid w:val="0009607A"/>
    <w:rsid w:val="00214C61"/>
    <w:rsid w:val="00297EE4"/>
    <w:rsid w:val="002D0E87"/>
    <w:rsid w:val="0031633E"/>
    <w:rsid w:val="003C6143"/>
    <w:rsid w:val="004151C5"/>
    <w:rsid w:val="0049389B"/>
    <w:rsid w:val="005C2C4D"/>
    <w:rsid w:val="00677AFF"/>
    <w:rsid w:val="0071453F"/>
    <w:rsid w:val="00752414"/>
    <w:rsid w:val="0087425D"/>
    <w:rsid w:val="009302D6"/>
    <w:rsid w:val="009C6AFA"/>
    <w:rsid w:val="00A354A8"/>
    <w:rsid w:val="00A55F85"/>
    <w:rsid w:val="00AA3C17"/>
    <w:rsid w:val="00B80112"/>
    <w:rsid w:val="00C62A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409B3-7591-4629-B7D1-294BD65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97EE4"/>
    <w:pPr>
      <w:spacing w:after="0" w:line="240" w:lineRule="auto"/>
    </w:pPr>
  </w:style>
  <w:style w:type="table" w:styleId="Reetkatablice">
    <w:name w:val="Table Grid"/>
    <w:basedOn w:val="Obinatablica"/>
    <w:uiPriority w:val="59"/>
    <w:rsid w:val="0029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A3C1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3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289</Words>
  <Characters>1649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Grad Delnice</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Delnice</dc:creator>
  <cp:keywords/>
  <dc:description/>
  <cp:lastModifiedBy>Martina Petranović</cp:lastModifiedBy>
  <cp:revision>16</cp:revision>
  <cp:lastPrinted>2018-05-14T06:48:00Z</cp:lastPrinted>
  <dcterms:created xsi:type="dcterms:W3CDTF">2016-06-29T08:43:00Z</dcterms:created>
  <dcterms:modified xsi:type="dcterms:W3CDTF">2018-05-14T12:00:00Z</dcterms:modified>
</cp:coreProperties>
</file>